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CC" w:rsidRDefault="005666AE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Comma Rules</w:t>
      </w:r>
    </w:p>
    <w:p w:rsidR="00907ACC" w:rsidRDefault="00907ACC">
      <w:pPr>
        <w:pStyle w:val="Standard"/>
        <w:jc w:val="center"/>
        <w:rPr>
          <w:rFonts w:ascii="Comic Sans MS" w:hAnsi="Comic Sans MS"/>
          <w:sz w:val="36"/>
          <w:szCs w:val="36"/>
        </w:rPr>
      </w:pPr>
    </w:p>
    <w:p w:rsidR="00907ACC" w:rsidRDefault="005666AE">
      <w:pPr>
        <w:pStyle w:val="Standard"/>
        <w:numPr>
          <w:ilvl w:val="0"/>
          <w:numId w:val="1"/>
        </w:numPr>
        <w:rPr>
          <w:rFonts w:ascii="Andale Sans" w:hAnsi="Andale Sans"/>
          <w:b/>
          <w:bCs/>
          <w:sz w:val="36"/>
          <w:szCs w:val="36"/>
        </w:rPr>
      </w:pPr>
      <w:r>
        <w:rPr>
          <w:rFonts w:ascii="Andale Sans" w:hAnsi="Andale Sans"/>
          <w:b/>
          <w:bCs/>
          <w:sz w:val="36"/>
          <w:szCs w:val="36"/>
        </w:rPr>
        <w:t xml:space="preserve"> If a sentence starts with a preposition, then it needs a comma.</w:t>
      </w:r>
    </w:p>
    <w:p w:rsidR="00907ACC" w:rsidRDefault="00907ACC">
      <w:pPr>
        <w:pStyle w:val="Standard"/>
        <w:rPr>
          <w:rFonts w:ascii="Andale Sans" w:hAnsi="Andale Sans"/>
          <w:sz w:val="36"/>
          <w:szCs w:val="36"/>
        </w:rPr>
      </w:pPr>
    </w:p>
    <w:p w:rsidR="00907ACC" w:rsidRDefault="005666AE">
      <w:pPr>
        <w:pStyle w:val="Standard"/>
      </w:pPr>
      <w:r>
        <w:rPr>
          <w:rFonts w:ascii="Andale Sans" w:hAnsi="Andale Sans"/>
          <w:sz w:val="36"/>
          <w:szCs w:val="36"/>
        </w:rPr>
        <w:tab/>
        <w:t xml:space="preserve">Example:  </w:t>
      </w:r>
      <w:r>
        <w:rPr>
          <w:rFonts w:ascii="Andale Sans" w:hAnsi="Andale Sans"/>
          <w:sz w:val="36"/>
          <w:szCs w:val="36"/>
          <w:u w:val="single"/>
        </w:rPr>
        <w:t>Before</w:t>
      </w:r>
      <w:r>
        <w:rPr>
          <w:rFonts w:ascii="Andale Sans" w:hAnsi="Andale Sans"/>
          <w:sz w:val="36"/>
          <w:szCs w:val="36"/>
        </w:rPr>
        <w:t xml:space="preserve"> the game, I ate oranges and other fruit.</w:t>
      </w:r>
    </w:p>
    <w:p w:rsidR="00907ACC" w:rsidRDefault="00907ACC">
      <w:pPr>
        <w:pStyle w:val="Standard"/>
        <w:rPr>
          <w:rFonts w:ascii="Andale Sans" w:hAnsi="Andale Sans"/>
          <w:sz w:val="36"/>
          <w:szCs w:val="36"/>
        </w:rPr>
      </w:pPr>
    </w:p>
    <w:p w:rsidR="00907ACC" w:rsidRDefault="005666AE">
      <w:pPr>
        <w:pStyle w:val="Standard"/>
        <w:numPr>
          <w:ilvl w:val="0"/>
          <w:numId w:val="2"/>
        </w:numPr>
        <w:rPr>
          <w:rFonts w:ascii="Andale Sans" w:hAnsi="Andale Sans"/>
          <w:b/>
          <w:bCs/>
          <w:sz w:val="36"/>
          <w:szCs w:val="36"/>
        </w:rPr>
      </w:pPr>
      <w:r>
        <w:rPr>
          <w:rFonts w:ascii="Andale Sans" w:hAnsi="Andale Sans"/>
          <w:b/>
          <w:bCs/>
          <w:sz w:val="36"/>
          <w:szCs w:val="36"/>
        </w:rPr>
        <w:t xml:space="preserve"> If a sentence starts with a subordinating conjunction (transition), then it needs a comma. COMPLEX SENT.</w:t>
      </w:r>
    </w:p>
    <w:p w:rsidR="00907ACC" w:rsidRDefault="005666AE">
      <w:pPr>
        <w:pStyle w:val="Standard"/>
        <w:rPr>
          <w:rFonts w:ascii="Andale Sans" w:hAnsi="Andale Sans"/>
          <w:sz w:val="36"/>
          <w:szCs w:val="36"/>
        </w:rPr>
      </w:pPr>
      <w:r>
        <w:rPr>
          <w:rFonts w:ascii="Andale Sans" w:hAnsi="Andale Sans"/>
          <w:sz w:val="36"/>
          <w:szCs w:val="36"/>
        </w:rPr>
        <w:tab/>
      </w:r>
    </w:p>
    <w:p w:rsidR="00907ACC" w:rsidRDefault="005666AE">
      <w:pPr>
        <w:pStyle w:val="Standard"/>
      </w:pPr>
      <w:r>
        <w:rPr>
          <w:rFonts w:ascii="Andale Sans" w:hAnsi="Andale Sans"/>
          <w:sz w:val="36"/>
          <w:szCs w:val="36"/>
        </w:rPr>
        <w:tab/>
        <w:t xml:space="preserve">Example:  </w:t>
      </w:r>
      <w:r>
        <w:rPr>
          <w:rFonts w:ascii="Andale Sans" w:hAnsi="Andale Sans"/>
          <w:sz w:val="36"/>
          <w:szCs w:val="36"/>
          <w:u w:val="single"/>
        </w:rPr>
        <w:t>When</w:t>
      </w:r>
      <w:r>
        <w:rPr>
          <w:rFonts w:ascii="Andale Sans" w:hAnsi="Andale Sans"/>
          <w:sz w:val="36"/>
          <w:szCs w:val="36"/>
        </w:rPr>
        <w:t xml:space="preserve"> I go to the store, I need to buy milk.</w:t>
      </w:r>
    </w:p>
    <w:p w:rsidR="00907ACC" w:rsidRDefault="00907ACC">
      <w:pPr>
        <w:pStyle w:val="Standard"/>
        <w:rPr>
          <w:rFonts w:ascii="Andale Sans" w:hAnsi="Andale Sans"/>
          <w:sz w:val="36"/>
          <w:szCs w:val="36"/>
        </w:rPr>
      </w:pPr>
    </w:p>
    <w:p w:rsidR="00907ACC" w:rsidRDefault="005666AE">
      <w:pPr>
        <w:pStyle w:val="Standard"/>
        <w:numPr>
          <w:ilvl w:val="0"/>
          <w:numId w:val="3"/>
        </w:numPr>
      </w:pPr>
      <w:r>
        <w:rPr>
          <w:rFonts w:ascii="Andale Sans" w:hAnsi="Andale Sans"/>
          <w:b/>
          <w:bCs/>
          <w:sz w:val="36"/>
          <w:szCs w:val="36"/>
        </w:rPr>
        <w:t xml:space="preserve"> An appositive is a noun or noun phrase that renames another noun right beside it.  The nonessential appositive is </w:t>
      </w:r>
      <w:r>
        <w:rPr>
          <w:rFonts w:ascii="Andale Sans" w:hAnsi="Andale Sans"/>
          <w:b/>
          <w:bCs/>
          <w:i/>
          <w:sz w:val="36"/>
          <w:szCs w:val="36"/>
        </w:rPr>
        <w:t>always</w:t>
      </w:r>
      <w:r>
        <w:rPr>
          <w:rFonts w:ascii="Andale Sans" w:hAnsi="Andale Sans"/>
          <w:b/>
          <w:bCs/>
          <w:sz w:val="36"/>
          <w:szCs w:val="36"/>
        </w:rPr>
        <w:t xml:space="preserve"> separated from the rest of the sentence by commas.</w:t>
      </w:r>
    </w:p>
    <w:p w:rsidR="00907ACC" w:rsidRDefault="005666AE">
      <w:pPr>
        <w:pStyle w:val="Standard"/>
        <w:rPr>
          <w:rFonts w:ascii="Andale Sans" w:hAnsi="Andale Sans"/>
          <w:sz w:val="36"/>
          <w:szCs w:val="36"/>
        </w:rPr>
      </w:pPr>
      <w:r>
        <w:rPr>
          <w:rFonts w:ascii="Andale Sans" w:hAnsi="Andale Sans"/>
          <w:sz w:val="36"/>
          <w:szCs w:val="36"/>
        </w:rPr>
        <w:tab/>
      </w:r>
    </w:p>
    <w:p w:rsidR="00907ACC" w:rsidRDefault="005666AE">
      <w:pPr>
        <w:pStyle w:val="Standard"/>
        <w:rPr>
          <w:rFonts w:ascii="Andale Sans" w:hAnsi="Andale Sans"/>
          <w:sz w:val="36"/>
          <w:szCs w:val="36"/>
        </w:rPr>
      </w:pPr>
      <w:r>
        <w:rPr>
          <w:rFonts w:ascii="Andale Sans" w:hAnsi="Andale Sans"/>
          <w:sz w:val="36"/>
          <w:szCs w:val="36"/>
        </w:rPr>
        <w:tab/>
        <w:t xml:space="preserve">Example:  Mike Modano, </w:t>
      </w:r>
      <w:r w:rsidR="006E572F">
        <w:rPr>
          <w:rFonts w:ascii="Andale Sans" w:hAnsi="Andale Sans"/>
          <w:sz w:val="36"/>
          <w:szCs w:val="36"/>
        </w:rPr>
        <w:t>right wing</w:t>
      </w:r>
      <w:bookmarkStart w:id="0" w:name="_GoBack"/>
      <w:bookmarkEnd w:id="0"/>
      <w:r>
        <w:rPr>
          <w:rFonts w:ascii="Andale Sans" w:hAnsi="Andale Sans"/>
          <w:sz w:val="36"/>
          <w:szCs w:val="36"/>
        </w:rPr>
        <w:t xml:space="preserve"> for the Dallas </w:t>
      </w:r>
      <w:r>
        <w:rPr>
          <w:rFonts w:ascii="Andale Sans" w:hAnsi="Andale Sans"/>
          <w:sz w:val="36"/>
          <w:szCs w:val="36"/>
        </w:rPr>
        <w:tab/>
        <w:t>Stars, was a great American hockey player.</w:t>
      </w:r>
    </w:p>
    <w:p w:rsidR="00907ACC" w:rsidRDefault="00907ACC">
      <w:pPr>
        <w:pStyle w:val="Standard"/>
        <w:rPr>
          <w:rFonts w:ascii="Andale Sans" w:hAnsi="Andale Sans"/>
          <w:sz w:val="36"/>
          <w:szCs w:val="36"/>
        </w:rPr>
      </w:pPr>
    </w:p>
    <w:p w:rsidR="00907ACC" w:rsidRDefault="005666AE">
      <w:pPr>
        <w:pStyle w:val="Standard"/>
        <w:numPr>
          <w:ilvl w:val="0"/>
          <w:numId w:val="4"/>
        </w:numPr>
        <w:rPr>
          <w:rFonts w:ascii="Andale Sans" w:hAnsi="Andale Sans"/>
          <w:b/>
          <w:bCs/>
          <w:sz w:val="36"/>
          <w:szCs w:val="36"/>
        </w:rPr>
      </w:pPr>
      <w:r>
        <w:rPr>
          <w:rFonts w:ascii="Andale Sans" w:hAnsi="Andale Sans"/>
          <w:b/>
          <w:bCs/>
          <w:sz w:val="36"/>
          <w:szCs w:val="36"/>
        </w:rPr>
        <w:t xml:space="preserve"> If you are combining two sentences with a conjunction (FANBOYS), then you need a comma. COMPOUND SENTENCE</w:t>
      </w:r>
    </w:p>
    <w:p w:rsidR="00907ACC" w:rsidRDefault="00907ACC">
      <w:pPr>
        <w:pStyle w:val="Standard"/>
        <w:rPr>
          <w:rFonts w:ascii="Andale Sans" w:hAnsi="Andale Sans"/>
          <w:sz w:val="36"/>
          <w:szCs w:val="36"/>
        </w:rPr>
      </w:pPr>
    </w:p>
    <w:p w:rsidR="00907ACC" w:rsidRDefault="005666AE">
      <w:pPr>
        <w:pStyle w:val="Standard"/>
        <w:ind w:left="705"/>
        <w:rPr>
          <w:rFonts w:ascii="Andale Sans" w:hAnsi="Andale Sans"/>
          <w:sz w:val="36"/>
          <w:szCs w:val="36"/>
        </w:rPr>
      </w:pPr>
      <w:r>
        <w:rPr>
          <w:rFonts w:ascii="Andale Sans" w:hAnsi="Andale Sans"/>
          <w:sz w:val="36"/>
          <w:szCs w:val="36"/>
        </w:rPr>
        <w:t>Example:  Kim complained about the heat, yet she still played tennis at the hottest time of the day.</w:t>
      </w:r>
    </w:p>
    <w:p w:rsidR="00907ACC" w:rsidRDefault="00907ACC">
      <w:pPr>
        <w:pStyle w:val="Standard"/>
        <w:rPr>
          <w:rFonts w:ascii="Andale Sans" w:hAnsi="Andale Sans"/>
          <w:b/>
          <w:bCs/>
          <w:sz w:val="36"/>
          <w:szCs w:val="36"/>
        </w:rPr>
      </w:pPr>
    </w:p>
    <w:p w:rsidR="00907ACC" w:rsidRDefault="005666AE">
      <w:pPr>
        <w:pStyle w:val="Standard"/>
        <w:numPr>
          <w:ilvl w:val="1"/>
          <w:numId w:val="5"/>
        </w:numPr>
        <w:rPr>
          <w:rFonts w:ascii="Andale Sans" w:hAnsi="Andale Sans"/>
          <w:b/>
          <w:bCs/>
          <w:sz w:val="36"/>
          <w:szCs w:val="36"/>
        </w:rPr>
      </w:pPr>
      <w:r>
        <w:rPr>
          <w:rFonts w:ascii="Andale Sans" w:hAnsi="Andale Sans"/>
          <w:b/>
          <w:bCs/>
          <w:sz w:val="36"/>
          <w:szCs w:val="36"/>
        </w:rPr>
        <w:t>If you can switch adjectives that describe the same noun in a sentence, then you need a comma.</w:t>
      </w:r>
    </w:p>
    <w:p w:rsidR="00907ACC" w:rsidRDefault="005666AE">
      <w:pPr>
        <w:pStyle w:val="Standard"/>
        <w:rPr>
          <w:rFonts w:ascii="Andale Sans" w:hAnsi="Andale Sans"/>
          <w:sz w:val="36"/>
          <w:szCs w:val="36"/>
        </w:rPr>
      </w:pPr>
      <w:r>
        <w:rPr>
          <w:rFonts w:ascii="Andale Sans" w:hAnsi="Andale Sans"/>
          <w:sz w:val="36"/>
          <w:szCs w:val="36"/>
        </w:rPr>
        <w:tab/>
      </w:r>
    </w:p>
    <w:p w:rsidR="00907ACC" w:rsidRDefault="005666AE">
      <w:pPr>
        <w:pStyle w:val="Standard"/>
        <w:ind w:left="375"/>
      </w:pPr>
      <w:r>
        <w:rPr>
          <w:rFonts w:ascii="Andale Sans" w:hAnsi="Andale Sans"/>
          <w:sz w:val="36"/>
          <w:szCs w:val="36"/>
        </w:rPr>
        <w:tab/>
        <w:t xml:space="preserve">Example:  The </w:t>
      </w:r>
      <w:r>
        <w:rPr>
          <w:rFonts w:ascii="Andale Sans" w:hAnsi="Andale Sans"/>
          <w:sz w:val="36"/>
          <w:szCs w:val="36"/>
          <w:u w:val="single"/>
        </w:rPr>
        <w:t>puffy, white cloud</w:t>
      </w:r>
      <w:r>
        <w:rPr>
          <w:rFonts w:ascii="Andale Sans" w:hAnsi="Andale Sans"/>
          <w:sz w:val="36"/>
          <w:szCs w:val="36"/>
        </w:rPr>
        <w:t xml:space="preserve"> was floating across the            sky. OR The </w:t>
      </w:r>
      <w:r>
        <w:rPr>
          <w:rFonts w:ascii="Andale Sans" w:hAnsi="Andale Sans"/>
          <w:sz w:val="36"/>
          <w:szCs w:val="36"/>
          <w:u w:val="single"/>
        </w:rPr>
        <w:t>white, puffy cloud</w:t>
      </w:r>
      <w:r>
        <w:rPr>
          <w:rFonts w:ascii="Andale Sans" w:hAnsi="Andale Sans"/>
          <w:sz w:val="36"/>
          <w:szCs w:val="36"/>
        </w:rPr>
        <w:t xml:space="preserve"> was floating across the sky.</w:t>
      </w:r>
    </w:p>
    <w:sectPr w:rsidR="00907ACC">
      <w:pgSz w:w="12240" w:h="15840"/>
      <w:pgMar w:top="734" w:right="1080" w:bottom="7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6B" w:rsidRDefault="004C046B">
      <w:r>
        <w:separator/>
      </w:r>
    </w:p>
  </w:endnote>
  <w:endnote w:type="continuationSeparator" w:id="0">
    <w:p w:rsidR="004C046B" w:rsidRDefault="004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e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6B" w:rsidRDefault="004C046B">
      <w:r>
        <w:rPr>
          <w:color w:val="000000"/>
        </w:rPr>
        <w:separator/>
      </w:r>
    </w:p>
  </w:footnote>
  <w:footnote w:type="continuationSeparator" w:id="0">
    <w:p w:rsidR="004C046B" w:rsidRDefault="004C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5DE"/>
    <w:multiLevelType w:val="multilevel"/>
    <w:tmpl w:val="AA8431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BC5050"/>
    <w:multiLevelType w:val="multilevel"/>
    <w:tmpl w:val="B7721EA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A50EEC"/>
    <w:multiLevelType w:val="multilevel"/>
    <w:tmpl w:val="334AF73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3" w15:restartNumberingAfterBreak="0">
    <w:nsid w:val="6E1608D2"/>
    <w:multiLevelType w:val="multilevel"/>
    <w:tmpl w:val="36AAA6C6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5"/>
      <w:numFmt w:val="decimal"/>
      <w:lvlText w:val="%2."/>
      <w:lvlJc w:val="left"/>
      <w:pPr>
        <w:ind w:left="735" w:hanging="360"/>
      </w:pPr>
    </w:lvl>
    <w:lvl w:ilvl="2">
      <w:start w:val="1"/>
      <w:numFmt w:val="decimal"/>
      <w:lvlText w:val="%3."/>
      <w:lvlJc w:val="left"/>
      <w:pPr>
        <w:ind w:left="1095" w:hanging="360"/>
      </w:pPr>
    </w:lvl>
    <w:lvl w:ilvl="3">
      <w:start w:val="1"/>
      <w:numFmt w:val="decimal"/>
      <w:lvlText w:val="%4."/>
      <w:lvlJc w:val="left"/>
      <w:pPr>
        <w:ind w:left="1455" w:hanging="360"/>
      </w:pPr>
    </w:lvl>
    <w:lvl w:ilvl="4">
      <w:start w:val="1"/>
      <w:numFmt w:val="decimal"/>
      <w:lvlText w:val="%5."/>
      <w:lvlJc w:val="left"/>
      <w:pPr>
        <w:ind w:left="1815" w:hanging="360"/>
      </w:pPr>
    </w:lvl>
    <w:lvl w:ilvl="5">
      <w:start w:val="1"/>
      <w:numFmt w:val="decimal"/>
      <w:lvlText w:val="%6."/>
      <w:lvlJc w:val="left"/>
      <w:pPr>
        <w:ind w:left="2175" w:hanging="360"/>
      </w:pPr>
    </w:lvl>
    <w:lvl w:ilvl="6">
      <w:start w:val="1"/>
      <w:numFmt w:val="decimal"/>
      <w:lvlText w:val="%7."/>
      <w:lvlJc w:val="left"/>
      <w:pPr>
        <w:ind w:left="2535" w:hanging="360"/>
      </w:pPr>
    </w:lvl>
    <w:lvl w:ilvl="7">
      <w:start w:val="1"/>
      <w:numFmt w:val="decimal"/>
      <w:lvlText w:val="%8."/>
      <w:lvlJc w:val="left"/>
      <w:pPr>
        <w:ind w:left="2895" w:hanging="360"/>
      </w:pPr>
    </w:lvl>
    <w:lvl w:ilvl="8">
      <w:start w:val="1"/>
      <w:numFmt w:val="decimal"/>
      <w:lvlText w:val="%9."/>
      <w:lvlJc w:val="left"/>
      <w:pPr>
        <w:ind w:left="3255" w:hanging="360"/>
      </w:pPr>
    </w:lvl>
  </w:abstractNum>
  <w:abstractNum w:abstractNumId="4" w15:restartNumberingAfterBreak="0">
    <w:nsid w:val="71DA7E55"/>
    <w:multiLevelType w:val="multilevel"/>
    <w:tmpl w:val="AE50A7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CC"/>
    <w:rsid w:val="002337F8"/>
    <w:rsid w:val="004C046B"/>
    <w:rsid w:val="005666AE"/>
    <w:rsid w:val="006E572F"/>
    <w:rsid w:val="009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E066"/>
  <w15:docId w15:val="{4A5FED06-3DB9-44DF-A3CA-C50EC936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" w:eastAsia="Andale Sans UI" w:hAnsi="Thorndale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Jamie</dc:creator>
  <cp:lastModifiedBy>Hart, Jamie</cp:lastModifiedBy>
  <cp:revision>3</cp:revision>
  <dcterms:created xsi:type="dcterms:W3CDTF">2018-02-01T15:15:00Z</dcterms:created>
  <dcterms:modified xsi:type="dcterms:W3CDTF">2018-02-01T15:17:00Z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